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A1" w:rsidRDefault="00D315A1" w:rsidP="00D315A1">
      <w:pPr>
        <w:pStyle w:val="ConsPlusNormal"/>
        <w:jc w:val="right"/>
        <w:outlineLvl w:val="1"/>
      </w:pPr>
      <w:r>
        <w:t>Приложение N 3</w:t>
      </w:r>
    </w:p>
    <w:p w:rsidR="00D315A1" w:rsidRDefault="00D315A1" w:rsidP="00D315A1">
      <w:pPr>
        <w:pStyle w:val="ConsPlusNormal"/>
        <w:jc w:val="right"/>
      </w:pPr>
      <w:r>
        <w:t>к Положению</w:t>
      </w:r>
    </w:p>
    <w:p w:rsidR="00D315A1" w:rsidRDefault="00D315A1" w:rsidP="00D315A1">
      <w:pPr>
        <w:pStyle w:val="ConsPlusNormal"/>
        <w:jc w:val="both"/>
      </w:pPr>
    </w:p>
    <w:p w:rsidR="00D315A1" w:rsidRDefault="00D315A1" w:rsidP="00D315A1">
      <w:pPr>
        <w:pStyle w:val="ConsPlusTitle"/>
        <w:jc w:val="center"/>
      </w:pPr>
      <w:bookmarkStart w:id="0" w:name="Par364"/>
      <w:bookmarkEnd w:id="0"/>
      <w:r>
        <w:t>КРИТЕРИИ</w:t>
      </w:r>
    </w:p>
    <w:p w:rsidR="00D315A1" w:rsidRDefault="00D315A1" w:rsidP="00D315A1">
      <w:pPr>
        <w:pStyle w:val="ConsPlusTitle"/>
        <w:jc w:val="center"/>
      </w:pPr>
      <w:r>
        <w:t>ОЦЕНКИ КРЕСТЬЯНСКОГО (ФЕРМЕРСКОГО) ХОЗЯЙСТВА</w:t>
      </w:r>
    </w:p>
    <w:p w:rsidR="00D315A1" w:rsidRDefault="00D315A1" w:rsidP="00D315A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315A1" w:rsidTr="00A7002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15A1" w:rsidRDefault="00D315A1" w:rsidP="00A70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315A1" w:rsidRDefault="00D315A1" w:rsidP="00A7002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D315A1" w:rsidRDefault="00D315A1" w:rsidP="00A70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11.03.2020 </w:t>
            </w:r>
            <w:hyperlink r:id="rId4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06.11.2020 </w:t>
            </w:r>
            <w:hyperlink r:id="rId5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5A1" w:rsidRDefault="00D315A1" w:rsidP="00D315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1191"/>
      </w:tblGrid>
      <w:tr w:rsidR="00D315A1" w:rsidTr="00A70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Критерий оценки крестьянского (фермерского) хозяйства, планирующего развитие семейной фермы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Планируемое направление деятельности крестьянского (фермерского)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развитие молочного или мясного скотоводства или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развитие иного направления животноводства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Наличие земельного участка из земель сельскохозяйственного назначения на праве собственности ИП - главы крестьянского (фермерского) хозяйства или общей совместной собственности его членов либо собственности крестьянского (фермерского) хозяйства - юридического лица или аренды на срок не менее 3 лет в муниципальном образовании по месту нахождения и регистрации хозяйства, </w:t>
            </w:r>
            <w:proofErr w:type="gramStart"/>
            <w:r>
              <w:t>га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80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50 до 80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10 до 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0,5 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менее 0,5 либо 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proofErr w:type="gramStart"/>
            <w:r>
              <w:t>Наличие в собственности ИП - главы крестьянского (фермерского) хозяйства, общей совместной собственности его членов либо в собственности крестьянского (фермерского) хозяйства - юридического лица сельскохозяйственной техники (тракторов, комбайнов), самоходных сельскохозяйственных машин и (или) грузовых автомобилей, единиц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5 и более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Объект недвижимого имущества, подлежащий реконструкции, модернизации или ремонту за счет гранта либо используемый для осуществления производственной деятельности крестьянским (фермерским) хозяйством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имеется в собственности ИП - главы крестьянского (фермерского) хозяйства или общей совместной собственности его членов либо в собственности крестьянского (фермерского) хозяйства -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Среднегодовой объем выручки от реализации сельскохозяйственной продукции </w:t>
            </w:r>
            <w:proofErr w:type="gramStart"/>
            <w:r>
              <w:t>за</w:t>
            </w:r>
            <w:proofErr w:type="gramEnd"/>
            <w:r>
              <w:t xml:space="preserve"> последние 2 года,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500 до 1000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250 до 500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50 до 250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свыше 30 до 50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30 и менее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В крестьянском (фермерском) хозяйстве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в случае если направление деятельности хозяйства - животноводство: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заключен трудовой договор на неопределенный срок с зоотехником и (или) ветеринарным врачом либо глава крестьянского (фермерского) хозяйства или член хозяйства имеет среднее специальное или высшее зоотехническое или ветеринарное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заключен договор на оказание услуг по зоотехническому и (или) ветеринарному обслуживанию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заключены договоры с зоотехником и (или) ветеринарным врачом, глава хозяйства и его члены не имеют зоотехнического или ветеринарного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в случае если направление деятельности хозяйства - растениеводство: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заключен трудовой договор на неопределенный срок с агрономом либо глава или член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имеет среднее специальное или высшее агрономическое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заключен договор на оказание услуг по ведению отрасли </w:t>
            </w:r>
            <w:r>
              <w:lastRenderedPageBreak/>
              <w:t>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заключены договоры с агрономом, глава хозяйства и его члены не имеют агрономического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Для обеспечения реализации производимой продукции крестьянское (фермерское) хозяйство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имеет цех по переработке продукции животноводства или планирует строительство объектов по переработке продукции животноводства за счет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является членом сельскохозяйственного потребительского кооператива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заключило договоры реализации сельскохозяйственной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имеет цеха по переработке продукции, не планирует строительство объектов по переработке продукции животноводства за счет гранта, не является членом сельскохозяйственного потребительского кооператива и не заключило договоры реализации сельскохозяйственной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В крестьянском (фермерском) хозяйстве созданы условия для уничтожения (обеззараживания) биологических отходов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имеется </w:t>
            </w:r>
            <w:proofErr w:type="spellStart"/>
            <w:r>
              <w:t>трупосжигательная</w:t>
            </w:r>
            <w:proofErr w:type="spellEnd"/>
            <w:r>
              <w:t xml:space="preserve"> печь и (или) биотермическая яма на территории крестьянского (фермерского)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заключены договоры об утилизации или уничтожении (обеззараживании) биологических отходов с организацией, имеющей соответствующие условия для утилизации или уничтожения (обеззараживания) биологических отходов (далее - договоры)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договоры не заключены, хозяйство не имеет </w:t>
            </w:r>
            <w:proofErr w:type="spellStart"/>
            <w:r>
              <w:t>трупосжигательной</w:t>
            </w:r>
            <w:proofErr w:type="spellEnd"/>
            <w:r>
              <w:t xml:space="preserve">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Наличие </w:t>
            </w:r>
            <w:proofErr w:type="spellStart"/>
            <w:r>
              <w:t>высокорепродукционных</w:t>
            </w:r>
            <w:proofErr w:type="spellEnd"/>
            <w:r>
              <w:t xml:space="preserve"> (оригинальных, элитных, с 1 по 4 репродукцию) семян в общем количестве семян, имеющихся в крестьянском (фермерском) хозяйстве для посева и (или) высеянных в году предоставления гранта, на дату подачи заявки на участие в конкурсе,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80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60 до 79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0 до 59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(п. 9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06.11.2020 N 576-П)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Крестьянское (фермерское) хозяйство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на постоянной основе имеет бухгалтера, трудоустроенного в соответствии с трудовым законодательством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имеет заключенный договор на оказание услуг по ведению бухгалтерского учета (далее - договор)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имеет на постоянной основе бухгалтера, не заключен договор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Наличие кондиционных семян в общем количестве семян, имеющихся в крестьянском (фермерском) хозяйстве для посева и (или) высеянных в году предоставления гранта, на дату подачи заявки на участие в конкурсе,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91 до 100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81 до 90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71 до 80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61 до 70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60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0 до 59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  <w:tr w:rsidR="00D315A1" w:rsidTr="00A70026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 xml:space="preserve">(п. 11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06.11.2020 N 576-П)</w:t>
            </w:r>
          </w:p>
        </w:tc>
      </w:tr>
      <w:tr w:rsidR="00D315A1" w:rsidTr="00A700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Наличие поголовья сельскохозяйственных животных по направлению деятельности, которое планируется развивать с помощью сре</w:t>
            </w:r>
            <w:proofErr w:type="gramStart"/>
            <w:r>
              <w:t>дств гр</w:t>
            </w:r>
            <w:proofErr w:type="gramEnd"/>
            <w:r>
              <w:t xml:space="preserve">анта, на дату подачи заявки на участие в конкурсе </w:t>
            </w:r>
            <w:hyperlink w:anchor="Par524" w:tooltip="&lt;*&gt; При расчете значения показател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пчелосемьи - 0,2; рыбы - 0,2; овцы и козы - 0,1; кролики - 0,05; птица - 0,02." w:history="1">
              <w:r>
                <w:rPr>
                  <w:color w:val="0000FF"/>
                </w:rPr>
                <w:t>&lt;*&gt;</w:t>
              </w:r>
            </w:hyperlink>
            <w:r>
              <w:t>, условных голов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</w:pP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50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5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31 до 49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4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21 до 30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3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11 до 20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2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от 1 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1</w:t>
            </w:r>
          </w:p>
        </w:tc>
      </w:tr>
      <w:tr w:rsidR="00D315A1" w:rsidTr="00A700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A1" w:rsidRDefault="00D315A1" w:rsidP="00A70026">
            <w:pPr>
              <w:pStyle w:val="ConsPlusNormal"/>
              <w:jc w:val="center"/>
            </w:pPr>
            <w:r>
              <w:t>0</w:t>
            </w:r>
          </w:p>
        </w:tc>
      </w:tr>
    </w:tbl>
    <w:p w:rsidR="00D315A1" w:rsidRDefault="00D315A1" w:rsidP="00D315A1">
      <w:pPr>
        <w:pStyle w:val="ConsPlusNormal"/>
        <w:jc w:val="both"/>
      </w:pPr>
    </w:p>
    <w:p w:rsidR="00D315A1" w:rsidRDefault="00D315A1" w:rsidP="00D315A1">
      <w:pPr>
        <w:pStyle w:val="ConsPlusNormal"/>
        <w:ind w:firstLine="540"/>
        <w:jc w:val="both"/>
      </w:pPr>
      <w:r>
        <w:t>--------------------------------</w:t>
      </w:r>
    </w:p>
    <w:p w:rsidR="00D315A1" w:rsidRDefault="00D315A1" w:rsidP="00D315A1">
      <w:pPr>
        <w:pStyle w:val="ConsPlusNormal"/>
        <w:spacing w:before="240"/>
        <w:ind w:firstLine="540"/>
        <w:jc w:val="both"/>
      </w:pPr>
      <w:bookmarkStart w:id="1" w:name="Par524"/>
      <w:bookmarkEnd w:id="1"/>
      <w:r>
        <w:t>&lt;*&gt; При расчете значения показателя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пчелосемьи - 0,2; рыбы - 0,2; овцы и козы - 0,1; кролики - 0,05; птица - 0,02.</w:t>
      </w:r>
    </w:p>
    <w:p w:rsidR="00D315A1" w:rsidRDefault="00D315A1" w:rsidP="00D315A1">
      <w:pPr>
        <w:pStyle w:val="ConsPlusNormal"/>
        <w:jc w:val="both"/>
      </w:pPr>
    </w:p>
    <w:p w:rsidR="00F05C56" w:rsidRPr="00D315A1" w:rsidRDefault="00F05C56" w:rsidP="00D315A1"/>
    <w:sectPr w:rsidR="00F05C56" w:rsidRPr="00D315A1" w:rsidSect="00F0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44"/>
    <w:rsid w:val="00133FED"/>
    <w:rsid w:val="006F5C44"/>
    <w:rsid w:val="009B1570"/>
    <w:rsid w:val="00D315A1"/>
    <w:rsid w:val="00F05C56"/>
    <w:rsid w:val="00FA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C44"/>
    <w:rPr>
      <w:color w:val="0000FF"/>
      <w:u w:val="single"/>
    </w:rPr>
  </w:style>
  <w:style w:type="paragraph" w:customStyle="1" w:styleId="ConsPlusNormal">
    <w:name w:val="ConsPlusNormal"/>
    <w:rsid w:val="00D3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1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BR240&amp;n=163426&amp;date=19.11.2020&amp;dst=10005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240&amp;n=163426&amp;date=19.11.2020&amp;dst=100047&amp;fld=134" TargetMode="External"/><Relationship Id="rId5" Type="http://schemas.openxmlformats.org/officeDocument/2006/relationships/hyperlink" Target="https://login.consultant.ru/link/?req=doc&amp;base=RLBR240&amp;n=163426&amp;date=19.11.2020&amp;dst=100040&amp;fld=134" TargetMode="External"/><Relationship Id="rId4" Type="http://schemas.openxmlformats.org/officeDocument/2006/relationships/hyperlink" Target="https://login.consultant.ru/link/?req=doc&amp;base=RLBR240&amp;n=154142&amp;date=19.11.2020&amp;dst=100116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2020-11-05T13:13:00Z</dcterms:created>
  <dcterms:modified xsi:type="dcterms:W3CDTF">2020-11-19T10:35:00Z</dcterms:modified>
</cp:coreProperties>
</file>